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6C" w:rsidRPr="007A7217" w:rsidRDefault="003F3D6C" w:rsidP="003F3D6C">
      <w:pPr>
        <w:tabs>
          <w:tab w:val="left" w:pos="1424"/>
        </w:tabs>
        <w:spacing w:after="0"/>
        <w:jc w:val="both"/>
        <w:rPr>
          <w:b/>
          <w:sz w:val="20"/>
        </w:rPr>
      </w:pPr>
      <w:r w:rsidRPr="007A7217">
        <w:rPr>
          <w:b/>
          <w:sz w:val="20"/>
          <w:lang w:val="en-US"/>
        </w:rPr>
        <w:t>AK</w:t>
      </w:r>
      <w:bookmarkStart w:id="0" w:name="_GoBack"/>
      <w:bookmarkEnd w:id="0"/>
      <w:r w:rsidRPr="007A7217">
        <w:rPr>
          <w:b/>
          <w:sz w:val="20"/>
          <w:lang w:val="en-US"/>
        </w:rPr>
        <w:t>BOND</w:t>
      </w:r>
      <w:r w:rsidRPr="007A7217">
        <w:rPr>
          <w:b/>
          <w:sz w:val="20"/>
        </w:rPr>
        <w:t xml:space="preserve"> 220</w:t>
      </w:r>
    </w:p>
    <w:p w:rsidR="003F3D6C" w:rsidRPr="007A7217" w:rsidRDefault="008015B3" w:rsidP="003F3D6C">
      <w:pPr>
        <w:tabs>
          <w:tab w:val="left" w:pos="1424"/>
        </w:tabs>
        <w:spacing w:after="0"/>
        <w:jc w:val="both"/>
        <w:rPr>
          <w:b/>
          <w:sz w:val="18"/>
        </w:rPr>
      </w:pPr>
      <w:r w:rsidRPr="007A7217">
        <w:rPr>
          <w:b/>
          <w:sz w:val="18"/>
        </w:rPr>
        <w:t>Жидкая полимерная добавка для повышения прочности</w:t>
      </w:r>
      <w:r w:rsidR="003F3D6C" w:rsidRPr="007A7217">
        <w:rPr>
          <w:b/>
          <w:sz w:val="18"/>
        </w:rPr>
        <w:t xml:space="preserve"> </w:t>
      </w:r>
      <w:r w:rsidRPr="007A7217">
        <w:rPr>
          <w:b/>
          <w:sz w:val="18"/>
        </w:rPr>
        <w:t>в сухом виде</w:t>
      </w:r>
    </w:p>
    <w:p w:rsidR="00AB296C" w:rsidRPr="007A7217" w:rsidRDefault="00AB296C" w:rsidP="003F3D6C">
      <w:pPr>
        <w:spacing w:after="0"/>
        <w:rPr>
          <w:sz w:val="18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3963"/>
      </w:tblGrid>
      <w:tr w:rsidR="00121ADA" w:rsidRPr="007A7217" w:rsidTr="007A7217">
        <w:tc>
          <w:tcPr>
            <w:tcW w:w="3397" w:type="dxa"/>
            <w:tcBorders>
              <w:left w:val="nil"/>
            </w:tcBorders>
          </w:tcPr>
          <w:p w:rsidR="00121ADA" w:rsidRPr="00A1152C" w:rsidRDefault="00121ADA" w:rsidP="008015B3">
            <w:pPr>
              <w:tabs>
                <w:tab w:val="left" w:pos="1384"/>
              </w:tabs>
              <w:rPr>
                <w:b/>
                <w:sz w:val="18"/>
              </w:rPr>
            </w:pPr>
            <w:r w:rsidRPr="00A1152C">
              <w:rPr>
                <w:b/>
                <w:sz w:val="18"/>
              </w:rPr>
              <w:t>Спецификации</w:t>
            </w:r>
          </w:p>
        </w:tc>
        <w:tc>
          <w:tcPr>
            <w:tcW w:w="1985" w:type="dxa"/>
          </w:tcPr>
          <w:p w:rsidR="00121ADA" w:rsidRPr="00A1152C" w:rsidRDefault="00121ADA" w:rsidP="008015B3">
            <w:pPr>
              <w:tabs>
                <w:tab w:val="left" w:pos="1384"/>
              </w:tabs>
              <w:rPr>
                <w:b/>
                <w:sz w:val="18"/>
              </w:rPr>
            </w:pPr>
            <w:r w:rsidRPr="00A1152C">
              <w:rPr>
                <w:b/>
                <w:sz w:val="18"/>
              </w:rPr>
              <w:t>Значение</w:t>
            </w:r>
          </w:p>
        </w:tc>
        <w:tc>
          <w:tcPr>
            <w:tcW w:w="3963" w:type="dxa"/>
            <w:tcBorders>
              <w:right w:val="nil"/>
            </w:tcBorders>
          </w:tcPr>
          <w:p w:rsidR="00121ADA" w:rsidRPr="00A1152C" w:rsidRDefault="00121ADA" w:rsidP="008015B3">
            <w:pPr>
              <w:tabs>
                <w:tab w:val="left" w:pos="1384"/>
              </w:tabs>
              <w:rPr>
                <w:b/>
                <w:sz w:val="18"/>
              </w:rPr>
            </w:pPr>
            <w:r w:rsidRPr="00A1152C">
              <w:rPr>
                <w:b/>
                <w:sz w:val="18"/>
              </w:rPr>
              <w:t>Метод испытаний</w:t>
            </w:r>
          </w:p>
        </w:tc>
      </w:tr>
      <w:tr w:rsidR="00121ADA" w:rsidRPr="007A7217" w:rsidTr="007A7217">
        <w:tc>
          <w:tcPr>
            <w:tcW w:w="3397" w:type="dxa"/>
            <w:tcBorders>
              <w:left w:val="nil"/>
            </w:tcBorders>
          </w:tcPr>
          <w:p w:rsidR="00121ADA" w:rsidRPr="00A1152C" w:rsidRDefault="008141CB" w:rsidP="008015B3">
            <w:pPr>
              <w:tabs>
                <w:tab w:val="left" w:pos="1384"/>
              </w:tabs>
              <w:rPr>
                <w:sz w:val="18"/>
              </w:rPr>
            </w:pPr>
            <w:r w:rsidRPr="00A1152C">
              <w:rPr>
                <w:sz w:val="18"/>
              </w:rPr>
              <w:t>Форма</w:t>
            </w:r>
          </w:p>
        </w:tc>
        <w:tc>
          <w:tcPr>
            <w:tcW w:w="1985" w:type="dxa"/>
          </w:tcPr>
          <w:p w:rsidR="00121ADA" w:rsidRPr="00A1152C" w:rsidRDefault="008141CB" w:rsidP="008015B3">
            <w:pPr>
              <w:tabs>
                <w:tab w:val="left" w:pos="1384"/>
              </w:tabs>
              <w:rPr>
                <w:sz w:val="18"/>
              </w:rPr>
            </w:pPr>
            <w:r w:rsidRPr="00A1152C">
              <w:rPr>
                <w:sz w:val="18"/>
              </w:rPr>
              <w:t>Вязкая жидкость</w:t>
            </w:r>
          </w:p>
        </w:tc>
        <w:tc>
          <w:tcPr>
            <w:tcW w:w="3963" w:type="dxa"/>
            <w:tcBorders>
              <w:right w:val="nil"/>
            </w:tcBorders>
          </w:tcPr>
          <w:p w:rsidR="00121ADA" w:rsidRPr="00A1152C" w:rsidRDefault="008141CB" w:rsidP="008015B3">
            <w:pPr>
              <w:tabs>
                <w:tab w:val="left" w:pos="1384"/>
              </w:tabs>
              <w:rPr>
                <w:sz w:val="18"/>
              </w:rPr>
            </w:pPr>
            <w:r w:rsidRPr="00A1152C">
              <w:rPr>
                <w:sz w:val="18"/>
              </w:rPr>
              <w:t>Визуально</w:t>
            </w:r>
          </w:p>
        </w:tc>
      </w:tr>
      <w:tr w:rsidR="00121ADA" w:rsidRPr="007A7217" w:rsidTr="007A7217">
        <w:tc>
          <w:tcPr>
            <w:tcW w:w="3397" w:type="dxa"/>
            <w:tcBorders>
              <w:left w:val="nil"/>
            </w:tcBorders>
          </w:tcPr>
          <w:p w:rsidR="00121ADA" w:rsidRPr="00A1152C" w:rsidRDefault="008141CB" w:rsidP="008015B3">
            <w:pPr>
              <w:tabs>
                <w:tab w:val="left" w:pos="1384"/>
              </w:tabs>
              <w:rPr>
                <w:sz w:val="18"/>
              </w:rPr>
            </w:pPr>
            <w:r w:rsidRPr="00A1152C">
              <w:rPr>
                <w:sz w:val="18"/>
                <w:lang w:val="en-US"/>
              </w:rPr>
              <w:t xml:space="preserve">pH </w:t>
            </w:r>
            <w:r w:rsidRPr="00A1152C">
              <w:rPr>
                <w:sz w:val="18"/>
              </w:rPr>
              <w:t>(прямое</w:t>
            </w:r>
            <w:r w:rsidRPr="00A1152C">
              <w:rPr>
                <w:sz w:val="18"/>
                <w:lang w:val="en-US"/>
              </w:rPr>
              <w:t xml:space="preserve"> </w:t>
            </w:r>
            <w:r w:rsidRPr="00A1152C">
              <w:rPr>
                <w:sz w:val="18"/>
              </w:rPr>
              <w:t>определение)</w:t>
            </w:r>
          </w:p>
        </w:tc>
        <w:tc>
          <w:tcPr>
            <w:tcW w:w="1985" w:type="dxa"/>
          </w:tcPr>
          <w:p w:rsidR="00121ADA" w:rsidRPr="00A1152C" w:rsidRDefault="008141CB" w:rsidP="008015B3">
            <w:pPr>
              <w:tabs>
                <w:tab w:val="left" w:pos="1384"/>
              </w:tabs>
              <w:rPr>
                <w:sz w:val="18"/>
              </w:rPr>
            </w:pPr>
            <w:r w:rsidRPr="00A1152C">
              <w:rPr>
                <w:sz w:val="18"/>
              </w:rPr>
              <w:t>3,0 – 5,0</w:t>
            </w:r>
          </w:p>
        </w:tc>
        <w:tc>
          <w:tcPr>
            <w:tcW w:w="3963" w:type="dxa"/>
            <w:tcBorders>
              <w:right w:val="nil"/>
            </w:tcBorders>
          </w:tcPr>
          <w:p w:rsidR="00121ADA" w:rsidRPr="00A1152C" w:rsidRDefault="002207C3" w:rsidP="008015B3">
            <w:pPr>
              <w:tabs>
                <w:tab w:val="left" w:pos="1384"/>
              </w:tabs>
              <w:rPr>
                <w:sz w:val="18"/>
              </w:rPr>
            </w:pPr>
            <w:r w:rsidRPr="00A1152C">
              <w:rPr>
                <w:sz w:val="18"/>
                <w:lang w:val="en-US"/>
              </w:rPr>
              <w:t>pH</w:t>
            </w:r>
            <w:r w:rsidRPr="00A1152C">
              <w:rPr>
                <w:sz w:val="18"/>
              </w:rPr>
              <w:t>-метр</w:t>
            </w:r>
          </w:p>
        </w:tc>
      </w:tr>
      <w:tr w:rsidR="00121ADA" w:rsidRPr="007A7217" w:rsidTr="007A7217">
        <w:tc>
          <w:tcPr>
            <w:tcW w:w="3397" w:type="dxa"/>
            <w:tcBorders>
              <w:left w:val="nil"/>
            </w:tcBorders>
          </w:tcPr>
          <w:p w:rsidR="00121ADA" w:rsidRPr="00A1152C" w:rsidRDefault="002207C3" w:rsidP="008015B3">
            <w:pPr>
              <w:tabs>
                <w:tab w:val="left" w:pos="1384"/>
              </w:tabs>
              <w:rPr>
                <w:sz w:val="18"/>
                <w:lang w:val="en-US"/>
              </w:rPr>
            </w:pPr>
            <w:r w:rsidRPr="00A1152C">
              <w:rPr>
                <w:sz w:val="18"/>
              </w:rPr>
              <w:t>Вязкость (22</w:t>
            </w:r>
            <w:r w:rsidRPr="00A1152C">
              <w:rPr>
                <w:sz w:val="18"/>
              </w:rPr>
              <w:sym w:font="Symbol" w:char="F0B0"/>
            </w:r>
            <w:r w:rsidRPr="00A1152C">
              <w:rPr>
                <w:sz w:val="18"/>
                <w:lang w:val="en-US"/>
              </w:rPr>
              <w:t>C)</w:t>
            </w:r>
          </w:p>
        </w:tc>
        <w:tc>
          <w:tcPr>
            <w:tcW w:w="1985" w:type="dxa"/>
          </w:tcPr>
          <w:p w:rsidR="00121ADA" w:rsidRPr="00A1152C" w:rsidRDefault="002207C3" w:rsidP="008015B3">
            <w:pPr>
              <w:tabs>
                <w:tab w:val="left" w:pos="1384"/>
              </w:tabs>
              <w:rPr>
                <w:sz w:val="18"/>
              </w:rPr>
            </w:pPr>
            <w:r w:rsidRPr="00A1152C">
              <w:rPr>
                <w:sz w:val="18"/>
                <w:lang w:val="en-US"/>
              </w:rPr>
              <w:t xml:space="preserve">120 – 300 </w:t>
            </w:r>
            <w:proofErr w:type="spellStart"/>
            <w:r w:rsidRPr="00A1152C">
              <w:rPr>
                <w:sz w:val="18"/>
              </w:rPr>
              <w:t>мПа.с</w:t>
            </w:r>
            <w:proofErr w:type="spellEnd"/>
          </w:p>
        </w:tc>
        <w:tc>
          <w:tcPr>
            <w:tcW w:w="3963" w:type="dxa"/>
            <w:tcBorders>
              <w:right w:val="nil"/>
            </w:tcBorders>
          </w:tcPr>
          <w:p w:rsidR="00121ADA" w:rsidRPr="00A1152C" w:rsidRDefault="002207C3" w:rsidP="008015B3">
            <w:pPr>
              <w:tabs>
                <w:tab w:val="left" w:pos="1384"/>
              </w:tabs>
              <w:rPr>
                <w:sz w:val="18"/>
              </w:rPr>
            </w:pPr>
            <w:r w:rsidRPr="00A1152C">
              <w:rPr>
                <w:sz w:val="18"/>
              </w:rPr>
              <w:t>Вискозиметр (60 об./мин., шпиндель 63)</w:t>
            </w:r>
          </w:p>
        </w:tc>
      </w:tr>
      <w:tr w:rsidR="00121ADA" w:rsidRPr="007A7217" w:rsidTr="007A7217">
        <w:tc>
          <w:tcPr>
            <w:tcW w:w="3397" w:type="dxa"/>
            <w:tcBorders>
              <w:left w:val="nil"/>
            </w:tcBorders>
          </w:tcPr>
          <w:p w:rsidR="00121ADA" w:rsidRPr="00A1152C" w:rsidRDefault="007B6301" w:rsidP="008015B3">
            <w:pPr>
              <w:tabs>
                <w:tab w:val="left" w:pos="1384"/>
              </w:tabs>
              <w:rPr>
                <w:sz w:val="18"/>
              </w:rPr>
            </w:pPr>
            <w:r w:rsidRPr="00A1152C">
              <w:rPr>
                <w:sz w:val="18"/>
              </w:rPr>
              <w:t>Содержание сухого вещества (105</w:t>
            </w:r>
            <w:r w:rsidRPr="00A1152C">
              <w:rPr>
                <w:sz w:val="18"/>
              </w:rPr>
              <w:sym w:font="Symbol" w:char="F0B0"/>
            </w:r>
            <w:r w:rsidRPr="00A1152C">
              <w:rPr>
                <w:sz w:val="18"/>
                <w:lang w:val="en-US"/>
              </w:rPr>
              <w:t>C)</w:t>
            </w:r>
          </w:p>
        </w:tc>
        <w:tc>
          <w:tcPr>
            <w:tcW w:w="1985" w:type="dxa"/>
          </w:tcPr>
          <w:p w:rsidR="00121ADA" w:rsidRPr="00A1152C" w:rsidRDefault="007B6301" w:rsidP="008015B3">
            <w:pPr>
              <w:tabs>
                <w:tab w:val="left" w:pos="1384"/>
              </w:tabs>
              <w:rPr>
                <w:sz w:val="18"/>
              </w:rPr>
            </w:pPr>
            <w:r w:rsidRPr="00A1152C">
              <w:rPr>
                <w:sz w:val="18"/>
              </w:rPr>
              <w:t>20 – 24%</w:t>
            </w:r>
          </w:p>
        </w:tc>
        <w:tc>
          <w:tcPr>
            <w:tcW w:w="3963" w:type="dxa"/>
            <w:tcBorders>
              <w:right w:val="nil"/>
            </w:tcBorders>
          </w:tcPr>
          <w:p w:rsidR="00121ADA" w:rsidRPr="00A1152C" w:rsidRDefault="007B6301" w:rsidP="008015B3">
            <w:pPr>
              <w:tabs>
                <w:tab w:val="left" w:pos="1384"/>
              </w:tabs>
              <w:rPr>
                <w:sz w:val="18"/>
              </w:rPr>
            </w:pPr>
            <w:r w:rsidRPr="00A1152C">
              <w:rPr>
                <w:sz w:val="18"/>
              </w:rPr>
              <w:t>Гравиметрический</w:t>
            </w:r>
          </w:p>
        </w:tc>
      </w:tr>
    </w:tbl>
    <w:p w:rsidR="001A2E63" w:rsidRPr="007A7217" w:rsidRDefault="001A2E63" w:rsidP="003F3D6C">
      <w:pPr>
        <w:spacing w:after="0"/>
        <w:rPr>
          <w:sz w:val="16"/>
        </w:rPr>
      </w:pPr>
    </w:p>
    <w:p w:rsidR="001A2E63" w:rsidRPr="007A7217" w:rsidRDefault="001A2E63" w:rsidP="003F3D6C">
      <w:pPr>
        <w:spacing w:after="0"/>
        <w:rPr>
          <w:b/>
          <w:sz w:val="16"/>
        </w:rPr>
      </w:pPr>
      <w:r w:rsidRPr="007A7217">
        <w:rPr>
          <w:b/>
          <w:sz w:val="16"/>
        </w:rPr>
        <w:t>ОПИСАНИЕ ПРОДУКТА</w:t>
      </w:r>
    </w:p>
    <w:p w:rsidR="003F3D6C" w:rsidRPr="007A7217" w:rsidRDefault="003F3D6C" w:rsidP="003F3D6C">
      <w:pPr>
        <w:spacing w:after="0"/>
        <w:rPr>
          <w:sz w:val="18"/>
        </w:rPr>
      </w:pPr>
    </w:p>
    <w:p w:rsidR="001A2E63" w:rsidRPr="007A7217" w:rsidRDefault="001A2E63" w:rsidP="003F3D6C">
      <w:pPr>
        <w:spacing w:after="0"/>
        <w:rPr>
          <w:sz w:val="18"/>
        </w:rPr>
      </w:pPr>
      <w:r w:rsidRPr="007A7217">
        <w:rPr>
          <w:sz w:val="18"/>
          <w:lang w:val="en-US"/>
        </w:rPr>
        <w:t>AKBOND</w:t>
      </w:r>
      <w:r w:rsidRPr="007A7217">
        <w:rPr>
          <w:sz w:val="18"/>
        </w:rPr>
        <w:t xml:space="preserve"> 220 – это катионный жидкий полимер, который используется при изготовлении бумаги в качестве добавки, повышающей прочность в сухом виде.</w:t>
      </w:r>
    </w:p>
    <w:p w:rsidR="001A2E63" w:rsidRPr="007A7217" w:rsidRDefault="001A2E63" w:rsidP="003F3D6C">
      <w:pPr>
        <w:spacing w:after="0"/>
        <w:rPr>
          <w:sz w:val="18"/>
        </w:rPr>
      </w:pPr>
    </w:p>
    <w:p w:rsidR="001A2E63" w:rsidRPr="007A7217" w:rsidRDefault="001A2E63" w:rsidP="003F3D6C">
      <w:pPr>
        <w:spacing w:after="0"/>
        <w:rPr>
          <w:b/>
          <w:sz w:val="18"/>
        </w:rPr>
      </w:pPr>
      <w:r w:rsidRPr="007A7217">
        <w:rPr>
          <w:b/>
          <w:sz w:val="18"/>
        </w:rPr>
        <w:t>СВОЙСТВА И ПРЕИМУЩЕСТВА</w:t>
      </w:r>
    </w:p>
    <w:p w:rsidR="003F3D6C" w:rsidRPr="007A7217" w:rsidRDefault="003F3D6C" w:rsidP="003F3D6C">
      <w:pPr>
        <w:spacing w:after="0"/>
        <w:rPr>
          <w:sz w:val="18"/>
        </w:rPr>
      </w:pPr>
    </w:p>
    <w:p w:rsidR="001A2E63" w:rsidRPr="007A7217" w:rsidRDefault="001A2E63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 xml:space="preserve">- Используется в качестве химиката для прочности в сухом виде в производстве бумаги. Также используется в производстве </w:t>
      </w:r>
      <w:r w:rsidR="00E948B8" w:rsidRPr="007A7217">
        <w:rPr>
          <w:sz w:val="18"/>
        </w:rPr>
        <w:t>сублимационной бумаги.</w:t>
      </w:r>
    </w:p>
    <w:p w:rsidR="00E948B8" w:rsidRPr="007A7217" w:rsidRDefault="00E948B8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 xml:space="preserve">- </w:t>
      </w:r>
      <w:r w:rsidR="000C5CFC" w:rsidRPr="007A7217">
        <w:rPr>
          <w:sz w:val="18"/>
        </w:rPr>
        <w:t>Катионный модифицированный крахмал используется в</w:t>
      </w:r>
      <w:r w:rsidRPr="007A7217">
        <w:rPr>
          <w:sz w:val="18"/>
        </w:rPr>
        <w:t xml:space="preserve"> производстве бумаги используется </w:t>
      </w:r>
      <w:r w:rsidR="000C5CFC" w:rsidRPr="007A7217">
        <w:rPr>
          <w:sz w:val="18"/>
        </w:rPr>
        <w:t>для прочности в сухом виде.</w:t>
      </w:r>
    </w:p>
    <w:p w:rsidR="000C5CFC" w:rsidRPr="007A7217" w:rsidRDefault="000C5CFC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>- Он содержит больше катионной нагрузки, чем модифицированные катионные крахмалы в виде порошка. В результате волокна и мертвые волокна эффективно повышают адгезию.</w:t>
      </w:r>
    </w:p>
    <w:p w:rsidR="000C5CFC" w:rsidRPr="007A7217" w:rsidRDefault="000C5CFC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>- В дополнение к своему свойству по</w:t>
      </w:r>
      <w:r w:rsidR="00DC6016" w:rsidRPr="007A7217">
        <w:rPr>
          <w:sz w:val="18"/>
        </w:rPr>
        <w:t xml:space="preserve">вышать прочность в сухом виде, </w:t>
      </w:r>
      <w:r w:rsidR="00DB0324" w:rsidRPr="007A7217">
        <w:rPr>
          <w:sz w:val="18"/>
        </w:rPr>
        <w:t>он также обладает качеством усиливать обезвоживание, что облегчает сушку.</w:t>
      </w:r>
    </w:p>
    <w:p w:rsidR="00DB0324" w:rsidRPr="007A7217" w:rsidRDefault="00DB0324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>- Так как он легко растворяется в воде, нет необходимости в приготовлении перед использованием по сравнению с другими порошковыми крахмалами, и его легко применять.</w:t>
      </w:r>
    </w:p>
    <w:p w:rsidR="009971D2" w:rsidRPr="007A7217" w:rsidRDefault="009971D2" w:rsidP="00DB0324">
      <w:pPr>
        <w:spacing w:after="0"/>
        <w:jc w:val="both"/>
        <w:rPr>
          <w:sz w:val="18"/>
        </w:rPr>
      </w:pPr>
    </w:p>
    <w:p w:rsidR="009971D2" w:rsidRPr="007A7217" w:rsidRDefault="009971D2" w:rsidP="00DB0324">
      <w:pPr>
        <w:spacing w:after="0"/>
        <w:jc w:val="both"/>
        <w:rPr>
          <w:b/>
          <w:sz w:val="18"/>
        </w:rPr>
      </w:pPr>
      <w:r w:rsidRPr="007A7217">
        <w:rPr>
          <w:b/>
          <w:sz w:val="18"/>
        </w:rPr>
        <w:t>ПРИМЕНЕНИЕ</w:t>
      </w:r>
    </w:p>
    <w:p w:rsidR="009971D2" w:rsidRPr="007A7217" w:rsidRDefault="009971D2" w:rsidP="00DB0324">
      <w:pPr>
        <w:spacing w:after="0"/>
        <w:jc w:val="both"/>
        <w:rPr>
          <w:sz w:val="18"/>
        </w:rPr>
      </w:pPr>
    </w:p>
    <w:p w:rsidR="009971D2" w:rsidRPr="007A7217" w:rsidRDefault="0025090F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>* Добавляется в систему в форме 5 – 20 кг/тонну.</w:t>
      </w:r>
    </w:p>
    <w:p w:rsidR="0025090F" w:rsidRPr="007A7217" w:rsidRDefault="0025090F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>* Следует отметить, что он подается из другого м</w:t>
      </w:r>
      <w:r w:rsidR="00A602D5" w:rsidRPr="007A7217">
        <w:rPr>
          <w:sz w:val="18"/>
        </w:rPr>
        <w:t xml:space="preserve">еста, чем полимеры, используемые в качестве </w:t>
      </w:r>
      <w:proofErr w:type="spellStart"/>
      <w:r w:rsidR="00A602D5" w:rsidRPr="007A7217">
        <w:rPr>
          <w:sz w:val="18"/>
        </w:rPr>
        <w:t>анионноактивных</w:t>
      </w:r>
      <w:proofErr w:type="spellEnd"/>
      <w:r w:rsidR="00A602D5" w:rsidRPr="007A7217">
        <w:rPr>
          <w:sz w:val="18"/>
        </w:rPr>
        <w:t xml:space="preserve"> очистителей (ААО).</w:t>
      </w:r>
    </w:p>
    <w:p w:rsidR="00A602D5" w:rsidRPr="007A7217" w:rsidRDefault="00A602D5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 xml:space="preserve">* Наилучшие результаты получаются в случае подачи </w:t>
      </w:r>
      <w:r w:rsidR="00752968" w:rsidRPr="007A7217">
        <w:rPr>
          <w:sz w:val="18"/>
        </w:rPr>
        <w:t>из массного машинного чана.</w:t>
      </w:r>
    </w:p>
    <w:p w:rsidR="00752968" w:rsidRPr="007A7217" w:rsidRDefault="00752968" w:rsidP="00DB0324">
      <w:pPr>
        <w:spacing w:after="0"/>
        <w:jc w:val="both"/>
        <w:rPr>
          <w:sz w:val="18"/>
        </w:rPr>
      </w:pPr>
    </w:p>
    <w:p w:rsidR="00752968" w:rsidRPr="007A7217" w:rsidRDefault="00752968" w:rsidP="00DB0324">
      <w:pPr>
        <w:spacing w:after="0"/>
        <w:jc w:val="both"/>
        <w:rPr>
          <w:b/>
          <w:sz w:val="18"/>
        </w:rPr>
      </w:pPr>
      <w:r w:rsidRPr="007A7217">
        <w:rPr>
          <w:b/>
          <w:sz w:val="18"/>
        </w:rPr>
        <w:t>УПАКОВКА, ХРАНЕНИЕ И СРОК ГОДНОСТИ</w:t>
      </w:r>
    </w:p>
    <w:p w:rsidR="0025090F" w:rsidRPr="007A7217" w:rsidRDefault="0025090F" w:rsidP="00DB0324">
      <w:pPr>
        <w:spacing w:after="0"/>
        <w:jc w:val="both"/>
        <w:rPr>
          <w:sz w:val="18"/>
        </w:rPr>
      </w:pPr>
    </w:p>
    <w:p w:rsidR="00D87AAD" w:rsidRPr="007A7217" w:rsidRDefault="00D721A4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 xml:space="preserve">Наливом, </w:t>
      </w:r>
      <w:proofErr w:type="spellStart"/>
      <w:r w:rsidRPr="007A7217">
        <w:rPr>
          <w:sz w:val="18"/>
        </w:rPr>
        <w:t>еврокуб</w:t>
      </w:r>
      <w:proofErr w:type="spellEnd"/>
      <w:r w:rsidRPr="007A7217">
        <w:rPr>
          <w:sz w:val="18"/>
        </w:rPr>
        <w:t>.</w:t>
      </w:r>
    </w:p>
    <w:p w:rsidR="00752968" w:rsidRPr="007A7217" w:rsidRDefault="000B2C1F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>Рекомендуется хранить в закрытом контейнере и использовать в течение 6 месяцев с даты производства.</w:t>
      </w:r>
    </w:p>
    <w:p w:rsidR="000B2C1F" w:rsidRPr="007A7217" w:rsidRDefault="000B2C1F" w:rsidP="00DB0324">
      <w:pPr>
        <w:spacing w:after="0"/>
        <w:jc w:val="both"/>
        <w:rPr>
          <w:sz w:val="18"/>
        </w:rPr>
      </w:pPr>
      <w:r w:rsidRPr="007A7217">
        <w:rPr>
          <w:b/>
          <w:sz w:val="18"/>
        </w:rPr>
        <w:t>Примечание</w:t>
      </w:r>
      <w:r w:rsidRPr="007A7217">
        <w:rPr>
          <w:sz w:val="18"/>
        </w:rPr>
        <w:t xml:space="preserve">: </w:t>
      </w:r>
      <w:r w:rsidR="00CE0706" w:rsidRPr="007A7217">
        <w:rPr>
          <w:sz w:val="18"/>
        </w:rPr>
        <w:t>Рекомендуется хранить при температуре от 15 до 40</w:t>
      </w:r>
      <w:r w:rsidR="00CE0706" w:rsidRPr="007A7217">
        <w:rPr>
          <w:sz w:val="18"/>
        </w:rPr>
        <w:sym w:font="Symbol" w:char="F0B0"/>
      </w:r>
      <w:r w:rsidR="00CE0706" w:rsidRPr="007A7217">
        <w:rPr>
          <w:sz w:val="18"/>
        </w:rPr>
        <w:t>С. Во время транспортировки и хранения не должен подвергаться температурам ниже 0</w:t>
      </w:r>
      <w:r w:rsidR="00CE0706" w:rsidRPr="007A7217">
        <w:rPr>
          <w:sz w:val="18"/>
        </w:rPr>
        <w:sym w:font="Symbol" w:char="F0B0"/>
      </w:r>
      <w:r w:rsidR="00CE0706" w:rsidRPr="007A7217">
        <w:rPr>
          <w:sz w:val="18"/>
        </w:rPr>
        <w:t>С.</w:t>
      </w:r>
    </w:p>
    <w:p w:rsidR="001F41A0" w:rsidRPr="007A7217" w:rsidRDefault="001F41A0" w:rsidP="00DB0324">
      <w:pPr>
        <w:spacing w:after="0"/>
        <w:jc w:val="both"/>
        <w:rPr>
          <w:sz w:val="18"/>
        </w:rPr>
      </w:pPr>
    </w:p>
    <w:p w:rsidR="001F41A0" w:rsidRPr="007A7217" w:rsidRDefault="001F41A0" w:rsidP="00DB0324">
      <w:pPr>
        <w:spacing w:after="0"/>
        <w:jc w:val="both"/>
        <w:rPr>
          <w:b/>
          <w:sz w:val="18"/>
        </w:rPr>
      </w:pPr>
      <w:r w:rsidRPr="007A7217">
        <w:rPr>
          <w:b/>
          <w:sz w:val="18"/>
        </w:rPr>
        <w:t>ТЕХНИКА БЕЗОПАСНОСТИ И МЕРЫ ПРЕДОСТОРОЖНОСТИ</w:t>
      </w:r>
    </w:p>
    <w:p w:rsidR="00D721A4" w:rsidRPr="007A7217" w:rsidRDefault="00D721A4" w:rsidP="00DB0324">
      <w:pPr>
        <w:spacing w:after="0"/>
        <w:jc w:val="both"/>
        <w:rPr>
          <w:sz w:val="18"/>
        </w:rPr>
      </w:pPr>
    </w:p>
    <w:p w:rsidR="007C1573" w:rsidRPr="007A7217" w:rsidRDefault="007972E8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 xml:space="preserve">См. информацию относительно безопасного использования и </w:t>
      </w:r>
      <w:r w:rsidR="001B597D" w:rsidRPr="007A7217">
        <w:rPr>
          <w:sz w:val="18"/>
        </w:rPr>
        <w:t>стандартах в ПБ. Чтобы получить ПБ, Вы можете обратиться к торговым представителям у Вас.</w:t>
      </w:r>
    </w:p>
    <w:p w:rsidR="00AB34A1" w:rsidRPr="007A7217" w:rsidRDefault="00AB34A1" w:rsidP="00DB0324">
      <w:pPr>
        <w:spacing w:after="0"/>
        <w:jc w:val="both"/>
        <w:rPr>
          <w:sz w:val="18"/>
        </w:rPr>
      </w:pPr>
    </w:p>
    <w:p w:rsidR="00AB34A1" w:rsidRPr="007A7217" w:rsidRDefault="00AB34A1" w:rsidP="00DB0324">
      <w:pPr>
        <w:spacing w:after="0"/>
        <w:jc w:val="both"/>
        <w:rPr>
          <w:sz w:val="18"/>
        </w:rPr>
      </w:pPr>
      <w:r w:rsidRPr="007A7217">
        <w:rPr>
          <w:sz w:val="18"/>
        </w:rPr>
        <w:t>0.0/06.12.2023</w:t>
      </w:r>
    </w:p>
    <w:p w:rsidR="007C1573" w:rsidRPr="007A7217" w:rsidRDefault="007C1573" w:rsidP="00DB0324">
      <w:pPr>
        <w:spacing w:after="0"/>
        <w:jc w:val="both"/>
        <w:rPr>
          <w:sz w:val="18"/>
        </w:rPr>
      </w:pPr>
    </w:p>
    <w:p w:rsidR="00AB34A1" w:rsidRPr="007A7217" w:rsidRDefault="00026C68" w:rsidP="00A7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</w:rPr>
      </w:pPr>
      <w:r w:rsidRPr="007A7217">
        <w:rPr>
          <w:sz w:val="16"/>
        </w:rPr>
        <w:t>Приведенная выше информация является полной имеющейся у нас информацией, полученной во время исследований и технических работ. Пользователи нашей продукции должны проверить данные в своих рабочих условиях. Компания «</w:t>
      </w:r>
      <w:proofErr w:type="spellStart"/>
      <w:r w:rsidRPr="007A7217">
        <w:rPr>
          <w:sz w:val="16"/>
          <w:lang w:val="en-US"/>
        </w:rPr>
        <w:t>Akkim</w:t>
      </w:r>
      <w:proofErr w:type="spellEnd"/>
      <w:r w:rsidRPr="007A7217">
        <w:rPr>
          <w:sz w:val="16"/>
        </w:rPr>
        <w:t xml:space="preserve">» </w:t>
      </w:r>
      <w:r w:rsidR="00582B2A">
        <w:rPr>
          <w:sz w:val="16"/>
        </w:rPr>
        <w:t>(</w:t>
      </w:r>
      <w:proofErr w:type="spellStart"/>
      <w:r w:rsidR="00582B2A">
        <w:rPr>
          <w:sz w:val="16"/>
        </w:rPr>
        <w:t>Акким</w:t>
      </w:r>
      <w:proofErr w:type="spellEnd"/>
      <w:r w:rsidR="00582B2A">
        <w:rPr>
          <w:sz w:val="16"/>
        </w:rPr>
        <w:t xml:space="preserve">) </w:t>
      </w:r>
      <w:r w:rsidRPr="007A7217">
        <w:rPr>
          <w:sz w:val="16"/>
        </w:rPr>
        <w:t xml:space="preserve">не дает никаких гарантий, ни прямо выраженных, не подразумеваемых, относительно </w:t>
      </w:r>
      <w:r w:rsidR="00CA284F" w:rsidRPr="007A7217">
        <w:rPr>
          <w:sz w:val="16"/>
        </w:rPr>
        <w:t>коммерческих качеств или пригодности для конкретной цели, или каких-либо еще</w:t>
      </w:r>
      <w:r w:rsidR="00BB0E9D" w:rsidRPr="007A7217">
        <w:rPr>
          <w:sz w:val="16"/>
        </w:rPr>
        <w:t xml:space="preserve"> кроме того, что заявлено в настоящем документе. </w:t>
      </w:r>
      <w:r w:rsidR="00BB0E9D" w:rsidRPr="007A7217">
        <w:rPr>
          <w:sz w:val="16"/>
        </w:rPr>
        <w:t>Компания «</w:t>
      </w:r>
      <w:proofErr w:type="spellStart"/>
      <w:r w:rsidR="00BB0E9D" w:rsidRPr="007A7217">
        <w:rPr>
          <w:sz w:val="16"/>
          <w:lang w:val="en-US"/>
        </w:rPr>
        <w:t>Akkim</w:t>
      </w:r>
      <w:proofErr w:type="spellEnd"/>
      <w:r w:rsidR="00BB0E9D" w:rsidRPr="007A7217">
        <w:rPr>
          <w:sz w:val="16"/>
        </w:rPr>
        <w:t>»</w:t>
      </w:r>
      <w:r w:rsidR="00582B2A">
        <w:rPr>
          <w:sz w:val="16"/>
        </w:rPr>
        <w:t xml:space="preserve"> (Акким)</w:t>
      </w:r>
      <w:r w:rsidR="00BB0E9D" w:rsidRPr="007A7217">
        <w:rPr>
          <w:sz w:val="16"/>
        </w:rPr>
        <w:t xml:space="preserve"> не несет никакой ответственности за исключительные средства компенсации каких-либо убытков, травм или ущерба в результате неправильного использования или обращения с данным продуктом. Настоящий паспорт безопасности действует до тех пор, пока не будет выпущена следующая версия. Мы оставляем за собой право изменять указанные данные без уведомления. </w:t>
      </w:r>
    </w:p>
    <w:p w:rsidR="00AB34A1" w:rsidRPr="007A7217" w:rsidRDefault="00AB34A1" w:rsidP="00DB0324">
      <w:pPr>
        <w:spacing w:after="0"/>
        <w:jc w:val="both"/>
        <w:rPr>
          <w:sz w:val="18"/>
        </w:rPr>
      </w:pPr>
    </w:p>
    <w:sectPr w:rsidR="00AB34A1" w:rsidRPr="007A721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74" w:rsidRDefault="00D65274" w:rsidP="00D65274">
      <w:pPr>
        <w:spacing w:after="0" w:line="240" w:lineRule="auto"/>
      </w:pPr>
      <w:r>
        <w:separator/>
      </w:r>
    </w:p>
  </w:endnote>
  <w:endnote w:type="continuationSeparator" w:id="0">
    <w:p w:rsidR="00D65274" w:rsidRDefault="00D65274" w:rsidP="00D6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378"/>
      <w:gridCol w:w="1412"/>
    </w:tblGrid>
    <w:tr w:rsidR="00B73113" w:rsidTr="00B73113">
      <w:tc>
        <w:tcPr>
          <w:tcW w:w="1555" w:type="dxa"/>
        </w:tcPr>
        <w:p w:rsidR="00887FB6" w:rsidRDefault="00887FB6">
          <w:pPr>
            <w:pStyle w:val="a7"/>
          </w:pPr>
          <w:r w:rsidRPr="00887FB6">
            <w:rPr>
              <w:noProof/>
              <w:lang w:eastAsia="ru-RU"/>
            </w:rPr>
            <w:drawing>
              <wp:inline distT="0" distB="0" distL="0" distR="0">
                <wp:extent cx="497885" cy="7518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205" cy="764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887FB6" w:rsidRDefault="00B73113" w:rsidP="00B73113">
          <w:pPr>
            <w:pStyle w:val="a7"/>
            <w:jc w:val="center"/>
          </w:pPr>
          <w:r w:rsidRPr="00B73113">
            <w:rPr>
              <w:noProof/>
              <w:lang w:eastAsia="ru-RU"/>
            </w:rPr>
            <w:drawing>
              <wp:inline distT="0" distB="0" distL="0" distR="0">
                <wp:extent cx="3660130" cy="783128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2478" cy="794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2" w:type="dxa"/>
        </w:tcPr>
        <w:p w:rsidR="00887FB6" w:rsidRDefault="00CB3817" w:rsidP="00CB3817">
          <w:pPr>
            <w:pStyle w:val="a7"/>
            <w:jc w:val="right"/>
          </w:pPr>
          <w:r w:rsidRPr="00CB3817">
            <w:rPr>
              <w:noProof/>
              <w:lang w:eastAsia="ru-RU"/>
            </w:rPr>
            <w:drawing>
              <wp:inline distT="0" distB="0" distL="0" distR="0">
                <wp:extent cx="607022" cy="64516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962" cy="65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7FB6" w:rsidRDefault="00887F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74" w:rsidRDefault="00D65274" w:rsidP="00D65274">
      <w:pPr>
        <w:spacing w:after="0" w:line="240" w:lineRule="auto"/>
      </w:pPr>
      <w:r>
        <w:separator/>
      </w:r>
    </w:p>
  </w:footnote>
  <w:footnote w:type="continuationSeparator" w:id="0">
    <w:p w:rsidR="00D65274" w:rsidRDefault="00D65274" w:rsidP="00D6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74" w:rsidRDefault="00D65274">
    <w:pPr>
      <w:pStyle w:val="a5"/>
    </w:pPr>
    <w:r w:rsidRPr="007A7217">
      <w:rPr>
        <w:b/>
        <w:noProof/>
        <w:sz w:val="24"/>
        <w:lang w:eastAsia="ru-RU"/>
      </w:rPr>
      <w:drawing>
        <wp:inline distT="0" distB="0" distL="0" distR="0" wp14:anchorId="53AB94C1" wp14:editId="78769C75">
          <wp:extent cx="690880" cy="266433"/>
          <wp:effectExtent l="0" t="0" r="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98" cy="273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5274" w:rsidRDefault="00D652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6C"/>
    <w:rsid w:val="00026C68"/>
    <w:rsid w:val="0009529B"/>
    <w:rsid w:val="000B2C1F"/>
    <w:rsid w:val="000C5CFC"/>
    <w:rsid w:val="00121ADA"/>
    <w:rsid w:val="001A2E63"/>
    <w:rsid w:val="001B597D"/>
    <w:rsid w:val="001D3D1B"/>
    <w:rsid w:val="001F41A0"/>
    <w:rsid w:val="002207C3"/>
    <w:rsid w:val="0025090F"/>
    <w:rsid w:val="003150D1"/>
    <w:rsid w:val="003F3D6C"/>
    <w:rsid w:val="00486E35"/>
    <w:rsid w:val="00582B2A"/>
    <w:rsid w:val="005B2ED7"/>
    <w:rsid w:val="00752968"/>
    <w:rsid w:val="007972E8"/>
    <w:rsid w:val="007A7217"/>
    <w:rsid w:val="007B6301"/>
    <w:rsid w:val="007C1573"/>
    <w:rsid w:val="007C53D8"/>
    <w:rsid w:val="008015B3"/>
    <w:rsid w:val="008141CB"/>
    <w:rsid w:val="0083234C"/>
    <w:rsid w:val="00887FB6"/>
    <w:rsid w:val="009971D2"/>
    <w:rsid w:val="00A1152C"/>
    <w:rsid w:val="00A165CF"/>
    <w:rsid w:val="00A37232"/>
    <w:rsid w:val="00A602D5"/>
    <w:rsid w:val="00A76A06"/>
    <w:rsid w:val="00AB296C"/>
    <w:rsid w:val="00AB34A1"/>
    <w:rsid w:val="00B73113"/>
    <w:rsid w:val="00B97AE4"/>
    <w:rsid w:val="00BB0E9D"/>
    <w:rsid w:val="00BC1595"/>
    <w:rsid w:val="00CA284F"/>
    <w:rsid w:val="00CB3817"/>
    <w:rsid w:val="00CE0706"/>
    <w:rsid w:val="00D65274"/>
    <w:rsid w:val="00D721A4"/>
    <w:rsid w:val="00D87AAD"/>
    <w:rsid w:val="00D91BBD"/>
    <w:rsid w:val="00DB0324"/>
    <w:rsid w:val="00DC6016"/>
    <w:rsid w:val="00E332CC"/>
    <w:rsid w:val="00E70608"/>
    <w:rsid w:val="00E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5658"/>
  <w15:chartTrackingRefBased/>
  <w15:docId w15:val="{382392A5-F1E7-4210-A87E-7864FB9E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9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74"/>
  </w:style>
  <w:style w:type="paragraph" w:styleId="a7">
    <w:name w:val="footer"/>
    <w:basedOn w:val="a"/>
    <w:link w:val="a8"/>
    <w:uiPriority w:val="99"/>
    <w:unhideWhenUsed/>
    <w:rsid w:val="00D6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56</cp:revision>
  <dcterms:created xsi:type="dcterms:W3CDTF">2023-08-04T08:55:00Z</dcterms:created>
  <dcterms:modified xsi:type="dcterms:W3CDTF">2023-08-06T08:34:00Z</dcterms:modified>
</cp:coreProperties>
</file>